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F7" w:rsidRPr="00D97BF7" w:rsidRDefault="00D97BF7" w:rsidP="00D97BF7">
      <w:pPr>
        <w:rPr>
          <w:b/>
          <w:sz w:val="24"/>
          <w:szCs w:val="24"/>
        </w:rPr>
      </w:pPr>
      <w:r w:rsidRPr="00D97BF7">
        <w:rPr>
          <w:b/>
          <w:sz w:val="24"/>
          <w:szCs w:val="24"/>
        </w:rPr>
        <w:t>Conclusion</w:t>
      </w:r>
    </w:p>
    <w:p w:rsidR="00D97BF7" w:rsidRPr="00D97BF7" w:rsidRDefault="00D97BF7" w:rsidP="00D97BF7">
      <w:pPr>
        <w:rPr>
          <w:b/>
          <w:sz w:val="24"/>
          <w:szCs w:val="24"/>
        </w:rPr>
      </w:pPr>
    </w:p>
    <w:p w:rsidR="00D97BF7" w:rsidRPr="00D97BF7" w:rsidRDefault="00D97BF7" w:rsidP="00D97BF7">
      <w:pPr>
        <w:rPr>
          <w:b/>
          <w:i/>
          <w:sz w:val="24"/>
          <w:szCs w:val="24"/>
        </w:rPr>
      </w:pPr>
      <w:r w:rsidRPr="00D97BF7">
        <w:rPr>
          <w:i/>
          <w:sz w:val="24"/>
          <w:szCs w:val="24"/>
        </w:rPr>
        <w:t>“Prepare your minds for action … Arm y</w:t>
      </w:r>
      <w:r w:rsidR="00F615F5">
        <w:rPr>
          <w:i/>
          <w:sz w:val="24"/>
          <w:szCs w:val="24"/>
        </w:rPr>
        <w:t>ourselves with the same way</w:t>
      </w:r>
      <w:r w:rsidRPr="00D97BF7">
        <w:rPr>
          <w:i/>
          <w:sz w:val="24"/>
          <w:szCs w:val="24"/>
        </w:rPr>
        <w:t xml:space="preserve"> (as Christ)  … Be s</w:t>
      </w:r>
      <w:r w:rsidR="00FD5351">
        <w:rPr>
          <w:i/>
          <w:sz w:val="24"/>
          <w:szCs w:val="24"/>
        </w:rPr>
        <w:t>ober-minded; be watchful … entust</w:t>
      </w:r>
      <w:r w:rsidRPr="00D97BF7">
        <w:rPr>
          <w:i/>
          <w:sz w:val="24"/>
          <w:szCs w:val="24"/>
        </w:rPr>
        <w:t xml:space="preserve"> [yourself] to [your] faithful Creator </w:t>
      </w:r>
      <w:r w:rsidR="00FD5351">
        <w:rPr>
          <w:i/>
          <w:sz w:val="24"/>
          <w:szCs w:val="24"/>
        </w:rPr>
        <w:t>while doing</w:t>
      </w:r>
      <w:r w:rsidRPr="00D97BF7">
        <w:rPr>
          <w:i/>
          <w:sz w:val="24"/>
          <w:szCs w:val="24"/>
        </w:rPr>
        <w:t xml:space="preserve"> </w:t>
      </w:r>
      <w:bookmarkStart w:id="0" w:name="_GoBack"/>
      <w:bookmarkEnd w:id="0"/>
      <w:r w:rsidRPr="00D97BF7">
        <w:rPr>
          <w:i/>
          <w:sz w:val="24"/>
          <w:szCs w:val="24"/>
        </w:rPr>
        <w:t>good … Stand firm.”  (1:13, 4:1, 4:19, 5:8, 5:12).</w:t>
      </w:r>
    </w:p>
    <w:p w:rsidR="00D636DA" w:rsidRDefault="00D636DA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D97BF7">
      <w:pPr>
        <w:outlineLvl w:val="0"/>
        <w:rPr>
          <w:b/>
          <w:noProof/>
          <w:sz w:val="24"/>
          <w:szCs w:val="24"/>
        </w:rPr>
      </w:pPr>
    </w:p>
    <w:p w:rsidR="00D97BF7" w:rsidRDefault="00FD5351" w:rsidP="00D97BF7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-333375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BF7">
        <w:rPr>
          <w:b/>
          <w:bCs/>
          <w:i/>
          <w:iCs/>
          <w:noProof/>
          <w:sz w:val="28"/>
          <w:szCs w:val="28"/>
        </w:rPr>
        <w:t>Core Seminars—New Testament</w:t>
      </w:r>
    </w:p>
    <w:p w:rsidR="00D97BF7" w:rsidRDefault="00D97BF7" w:rsidP="00D97BF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Class 21:  1 Peter:</w:t>
      </w:r>
    </w:p>
    <w:p w:rsidR="00D97BF7" w:rsidRDefault="00D97BF7" w:rsidP="00D97BF7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  <w:t xml:space="preserve">       The Enemies of the Kingdom (II)</w:t>
      </w:r>
    </w:p>
    <w:p w:rsidR="00D97BF7" w:rsidRDefault="00D97BF7" w:rsidP="00D97BF7">
      <w:pPr>
        <w:pBdr>
          <w:bottom w:val="single" w:sz="4" w:space="1" w:color="auto"/>
        </w:pBdr>
        <w:rPr>
          <w:noProof/>
          <w:sz w:val="24"/>
          <w:szCs w:val="24"/>
        </w:rPr>
      </w:pPr>
    </w:p>
    <w:p w:rsidR="00D97BF7" w:rsidRDefault="00D97BF7">
      <w:pPr>
        <w:pStyle w:val="Style1"/>
        <w:rPr>
          <w:b/>
          <w:szCs w:val="24"/>
        </w:rPr>
      </w:pPr>
    </w:p>
    <w:p w:rsidR="00D636DA" w:rsidRPr="00D97BF7" w:rsidRDefault="00D636DA">
      <w:pPr>
        <w:pStyle w:val="Style1"/>
        <w:rPr>
          <w:b/>
          <w:szCs w:val="24"/>
        </w:rPr>
      </w:pPr>
      <w:r w:rsidRPr="00D97BF7">
        <w:rPr>
          <w:b/>
          <w:szCs w:val="24"/>
        </w:rPr>
        <w:t>Introduction</w:t>
      </w:r>
    </w:p>
    <w:p w:rsidR="00D636DA" w:rsidRPr="00D97BF7" w:rsidRDefault="00D636DA">
      <w:pPr>
        <w:pStyle w:val="Style1"/>
        <w:rPr>
          <w:szCs w:val="24"/>
        </w:rPr>
      </w:pPr>
    </w:p>
    <w:p w:rsidR="00D636DA" w:rsidRPr="00D97BF7" w:rsidRDefault="00D636DA">
      <w:pPr>
        <w:rPr>
          <w:sz w:val="24"/>
          <w:szCs w:val="24"/>
        </w:rPr>
      </w:pPr>
      <w:r w:rsidRPr="00D97BF7">
        <w:rPr>
          <w:sz w:val="24"/>
          <w:szCs w:val="24"/>
        </w:rPr>
        <w:t>“If anyone would come after me</w:t>
      </w:r>
      <w:r w:rsidR="00F615F5">
        <w:rPr>
          <w:sz w:val="24"/>
          <w:szCs w:val="24"/>
        </w:rPr>
        <w:t>, let him deny himself and take up his cross and follow me.”</w:t>
      </w:r>
      <w:r w:rsidRPr="00D97BF7">
        <w:rPr>
          <w:sz w:val="24"/>
          <w:szCs w:val="24"/>
        </w:rPr>
        <w:t xml:space="preserve"> (Matthew 16:24).</w:t>
      </w: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pStyle w:val="Style1"/>
        <w:rPr>
          <w:szCs w:val="24"/>
        </w:rPr>
      </w:pPr>
    </w:p>
    <w:p w:rsidR="00D636DA" w:rsidRPr="00D97BF7" w:rsidRDefault="00D636DA">
      <w:pPr>
        <w:pStyle w:val="Style1"/>
        <w:rPr>
          <w:szCs w:val="24"/>
        </w:rPr>
      </w:pPr>
    </w:p>
    <w:p w:rsidR="00D636DA" w:rsidRPr="00D97BF7" w:rsidRDefault="00D636DA">
      <w:pPr>
        <w:pStyle w:val="Style1"/>
        <w:rPr>
          <w:szCs w:val="24"/>
        </w:rPr>
      </w:pPr>
    </w:p>
    <w:p w:rsidR="00D636DA" w:rsidRPr="00D97BF7" w:rsidRDefault="00D636DA">
      <w:pPr>
        <w:pStyle w:val="Style1"/>
        <w:numPr>
          <w:ilvl w:val="0"/>
          <w:numId w:val="1"/>
        </w:numPr>
        <w:rPr>
          <w:b/>
          <w:bCs/>
          <w:szCs w:val="24"/>
        </w:rPr>
      </w:pPr>
      <w:r w:rsidRPr="00D97BF7">
        <w:rPr>
          <w:b/>
          <w:bCs/>
          <w:szCs w:val="24"/>
        </w:rPr>
        <w:t>Purpose</w:t>
      </w:r>
      <w:r w:rsidRPr="00D97BF7">
        <w:rPr>
          <w:b/>
          <w:bCs/>
          <w:szCs w:val="24"/>
        </w:rPr>
        <w:br/>
      </w:r>
    </w:p>
    <w:p w:rsidR="00D636DA" w:rsidRPr="00D97BF7" w:rsidRDefault="00D636DA">
      <w:pPr>
        <w:pStyle w:val="Style1"/>
        <w:rPr>
          <w:bCs/>
          <w:szCs w:val="24"/>
        </w:rPr>
      </w:pPr>
    </w:p>
    <w:p w:rsidR="00D636DA" w:rsidRPr="00D97BF7" w:rsidRDefault="00D636DA">
      <w:pPr>
        <w:pStyle w:val="Style1"/>
        <w:rPr>
          <w:b/>
          <w:bCs/>
          <w:szCs w:val="24"/>
        </w:rPr>
      </w:pPr>
    </w:p>
    <w:p w:rsidR="00D636DA" w:rsidRPr="00D97BF7" w:rsidRDefault="00D636DA">
      <w:pPr>
        <w:pStyle w:val="Style1"/>
        <w:rPr>
          <w:b/>
          <w:bCs/>
          <w:szCs w:val="24"/>
        </w:rPr>
      </w:pPr>
    </w:p>
    <w:p w:rsidR="00D636DA" w:rsidRPr="00D97BF7" w:rsidRDefault="00D636DA">
      <w:pPr>
        <w:pStyle w:val="Style1"/>
        <w:rPr>
          <w:b/>
          <w:bCs/>
          <w:szCs w:val="24"/>
        </w:rPr>
      </w:pPr>
    </w:p>
    <w:p w:rsidR="00D636DA" w:rsidRPr="00D97BF7" w:rsidRDefault="00D636DA">
      <w:pPr>
        <w:pStyle w:val="Style1"/>
        <w:rPr>
          <w:b/>
          <w:bCs/>
          <w:szCs w:val="24"/>
        </w:rPr>
      </w:pPr>
    </w:p>
    <w:p w:rsidR="00D636DA" w:rsidRPr="00D97BF7" w:rsidRDefault="00D636DA">
      <w:pPr>
        <w:pStyle w:val="Style1"/>
        <w:rPr>
          <w:b/>
          <w:bCs/>
          <w:szCs w:val="24"/>
        </w:rPr>
      </w:pPr>
    </w:p>
    <w:p w:rsidR="00D636DA" w:rsidRPr="00D97BF7" w:rsidRDefault="00D636DA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szCs w:val="24"/>
        </w:rPr>
      </w:pPr>
      <w:r w:rsidRPr="00D97BF7">
        <w:rPr>
          <w:b/>
          <w:bCs/>
          <w:iCs/>
          <w:szCs w:val="24"/>
        </w:rPr>
        <w:t>Date &amp; Audience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97BF7" w:rsidRPr="00D97BF7" w:rsidRDefault="00D97BF7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szCs w:val="24"/>
        </w:rPr>
      </w:pPr>
      <w:r w:rsidRPr="00D97BF7">
        <w:rPr>
          <w:b/>
          <w:bCs/>
          <w:iCs/>
          <w:szCs w:val="24"/>
        </w:rPr>
        <w:lastRenderedPageBreak/>
        <w:t>Structure &amp; Outline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rPr>
          <w:b/>
          <w:sz w:val="24"/>
          <w:szCs w:val="24"/>
        </w:rPr>
      </w:pPr>
      <w:r w:rsidRPr="00D97BF7">
        <w:rPr>
          <w:b/>
          <w:sz w:val="24"/>
          <w:szCs w:val="24"/>
        </w:rPr>
        <w:t>Chapter 1:1-2:  God’s Elect, Strangers in the World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F615F5">
      <w:pPr>
        <w:pStyle w:val="Style1"/>
        <w:tabs>
          <w:tab w:val="left" w:pos="4410"/>
        </w:tabs>
        <w:ind w:left="720"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>To those who are elect exiles of the Dispersion . . . (</w:t>
      </w:r>
      <w:r w:rsidR="00D636DA" w:rsidRPr="00D97BF7">
        <w:rPr>
          <w:bCs/>
          <w:i/>
          <w:iCs/>
          <w:szCs w:val="24"/>
        </w:rPr>
        <w:t>1:1)</w:t>
      </w:r>
    </w:p>
    <w:p w:rsidR="00D636DA" w:rsidRPr="00D97BF7" w:rsidRDefault="00D636DA">
      <w:pPr>
        <w:pStyle w:val="Style1"/>
        <w:tabs>
          <w:tab w:val="left" w:pos="4410"/>
        </w:tabs>
        <w:ind w:left="720"/>
        <w:rPr>
          <w:bCs/>
          <w:i/>
          <w:iCs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b/>
          <w:sz w:val="24"/>
          <w:szCs w:val="24"/>
        </w:rPr>
      </w:pPr>
      <w:r w:rsidRPr="00D97BF7">
        <w:rPr>
          <w:b/>
          <w:sz w:val="24"/>
          <w:szCs w:val="24"/>
        </w:rPr>
        <w:t>Chapter 1:3—2:10:  The High Privilege and Calling of Being Elect Strangers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F615F5">
      <w:pPr>
        <w:widowControl w:val="0"/>
        <w:autoSpaceDE w:val="0"/>
        <w:autoSpaceDN w:val="0"/>
        <w:adjustRightInd w:val="0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But as he who called you is holy, you also be holy in all your conduct, since it is written, “You shall be holy, for I am holy.” </w:t>
      </w:r>
      <w:r w:rsidR="00D636DA" w:rsidRPr="00D97BF7">
        <w:rPr>
          <w:i/>
          <w:sz w:val="24"/>
          <w:szCs w:val="24"/>
        </w:rPr>
        <w:t>(1:15-16)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/>
          <w:iCs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b/>
          <w:sz w:val="24"/>
          <w:szCs w:val="24"/>
        </w:rPr>
      </w:pPr>
      <w:r w:rsidRPr="00D97BF7">
        <w:rPr>
          <w:b/>
          <w:sz w:val="24"/>
          <w:szCs w:val="24"/>
        </w:rPr>
        <w:t>Chapter 2:11—4:11:  A Lifestyle Different From, Yet Attractive to the World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F615F5">
      <w:pPr>
        <w:pStyle w:val="Style1"/>
        <w:tabs>
          <w:tab w:val="left" w:pos="4410"/>
        </w:tabs>
        <w:ind w:left="720"/>
        <w:rPr>
          <w:bCs/>
          <w:i/>
          <w:iCs/>
          <w:szCs w:val="24"/>
        </w:rPr>
      </w:pPr>
      <w:r>
        <w:rPr>
          <w:i/>
          <w:szCs w:val="24"/>
        </w:rPr>
        <w:t xml:space="preserve">Be subject for the Lord’s sake . . . </w:t>
      </w:r>
      <w:r w:rsidR="00D636DA" w:rsidRPr="00D97BF7">
        <w:rPr>
          <w:i/>
          <w:szCs w:val="24"/>
        </w:rPr>
        <w:t>(2:13)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b/>
          <w:sz w:val="24"/>
          <w:szCs w:val="24"/>
        </w:rPr>
      </w:pPr>
      <w:r w:rsidRPr="00D97BF7">
        <w:rPr>
          <w:b/>
          <w:sz w:val="24"/>
          <w:szCs w:val="24"/>
        </w:rPr>
        <w:t>Chapter 4:12—5:14:  Responding to Suffering</w:t>
      </w:r>
    </w:p>
    <w:p w:rsidR="00D636DA" w:rsidRPr="00D97BF7" w:rsidRDefault="00D636DA">
      <w:pPr>
        <w:rPr>
          <w:b/>
          <w:sz w:val="24"/>
          <w:szCs w:val="24"/>
        </w:rPr>
      </w:pPr>
    </w:p>
    <w:p w:rsidR="00D636DA" w:rsidRPr="00D97BF7" w:rsidRDefault="00D636DA">
      <w:pPr>
        <w:ind w:left="720"/>
        <w:rPr>
          <w:i/>
          <w:sz w:val="24"/>
          <w:szCs w:val="24"/>
        </w:rPr>
      </w:pPr>
      <w:r w:rsidRPr="00D97BF7">
        <w:rPr>
          <w:i/>
          <w:sz w:val="24"/>
          <w:szCs w:val="24"/>
        </w:rPr>
        <w:t>Do no be surprised … but rejoice</w:t>
      </w:r>
      <w:r w:rsidR="00F615F5">
        <w:rPr>
          <w:i/>
          <w:sz w:val="24"/>
          <w:szCs w:val="24"/>
        </w:rPr>
        <w:t xml:space="preserve"> insofar as you share in Christ’s sufferings . . . </w:t>
      </w:r>
      <w:r w:rsidRPr="00D97BF7">
        <w:rPr>
          <w:i/>
          <w:sz w:val="24"/>
          <w:szCs w:val="24"/>
        </w:rPr>
        <w:t>(4:12-13)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  <w:r w:rsidRPr="00D97BF7">
        <w:rPr>
          <w:b/>
          <w:bCs/>
          <w:iCs/>
          <w:szCs w:val="24"/>
        </w:rPr>
        <w:t xml:space="preserve">The Goal of 1 Peter: </w:t>
      </w:r>
      <w:r w:rsidRPr="00D97BF7">
        <w:rPr>
          <w:i/>
          <w:szCs w:val="24"/>
        </w:rPr>
        <w:t>“</w:t>
      </w:r>
      <w:r w:rsidR="00F615F5">
        <w:rPr>
          <w:i/>
          <w:szCs w:val="24"/>
        </w:rPr>
        <w:t>Keep your conduct among the Gentiles honorable, so that when they speak against you say evildoers, they may see your good deeds and glorify God on the day of visitation.</w:t>
      </w:r>
      <w:r w:rsidRPr="00D97BF7">
        <w:rPr>
          <w:i/>
          <w:szCs w:val="24"/>
        </w:rPr>
        <w:t>” (2:12)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numPr>
          <w:ilvl w:val="0"/>
          <w:numId w:val="1"/>
        </w:numPr>
        <w:tabs>
          <w:tab w:val="left" w:pos="4410"/>
        </w:tabs>
        <w:rPr>
          <w:b/>
          <w:bCs/>
          <w:iCs/>
          <w:szCs w:val="24"/>
        </w:rPr>
      </w:pPr>
      <w:r w:rsidRPr="00D97BF7">
        <w:rPr>
          <w:b/>
          <w:bCs/>
          <w:iCs/>
          <w:szCs w:val="24"/>
        </w:rPr>
        <w:t>Major Themes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pStyle w:val="Style1"/>
        <w:numPr>
          <w:ilvl w:val="0"/>
          <w:numId w:val="2"/>
        </w:numPr>
        <w:tabs>
          <w:tab w:val="left" w:pos="4410"/>
        </w:tabs>
        <w:rPr>
          <w:bCs/>
          <w:iCs/>
          <w:szCs w:val="24"/>
        </w:rPr>
      </w:pPr>
      <w:r w:rsidRPr="00D97BF7">
        <w:rPr>
          <w:bCs/>
          <w:iCs/>
          <w:szCs w:val="24"/>
        </w:rPr>
        <w:t>Holiness and suffering</w:t>
      </w:r>
    </w:p>
    <w:p w:rsidR="00D636DA" w:rsidRPr="00D97BF7" w:rsidRDefault="00D636DA">
      <w:pPr>
        <w:pStyle w:val="Style1"/>
        <w:tabs>
          <w:tab w:val="left" w:pos="4410"/>
        </w:tabs>
        <w:ind w:left="540"/>
        <w:rPr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ind w:left="540"/>
        <w:rPr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ind w:left="540"/>
        <w:rPr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ind w:left="540"/>
        <w:rPr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Cs/>
          <w:iCs/>
          <w:szCs w:val="24"/>
        </w:rPr>
      </w:pPr>
    </w:p>
    <w:p w:rsidR="00D636DA" w:rsidRPr="00D97BF7" w:rsidRDefault="00D636DA">
      <w:pPr>
        <w:pStyle w:val="Style1"/>
        <w:tabs>
          <w:tab w:val="left" w:pos="4410"/>
        </w:tabs>
        <w:rPr>
          <w:bCs/>
          <w:iCs/>
          <w:szCs w:val="24"/>
        </w:rPr>
      </w:pPr>
    </w:p>
    <w:p w:rsidR="00D636DA" w:rsidRPr="00D97BF7" w:rsidRDefault="00D636DA">
      <w:pPr>
        <w:pStyle w:val="Style1"/>
        <w:numPr>
          <w:ilvl w:val="0"/>
          <w:numId w:val="2"/>
        </w:numPr>
        <w:tabs>
          <w:tab w:val="left" w:pos="4410"/>
        </w:tabs>
        <w:rPr>
          <w:bCs/>
          <w:iCs/>
          <w:szCs w:val="24"/>
        </w:rPr>
      </w:pPr>
      <w:r w:rsidRPr="00D97BF7">
        <w:rPr>
          <w:bCs/>
          <w:iCs/>
          <w:szCs w:val="24"/>
        </w:rPr>
        <w:t>Christ’s suffering and ours</w:t>
      </w:r>
    </w:p>
    <w:p w:rsidR="00D636DA" w:rsidRPr="00D97BF7" w:rsidRDefault="00D636DA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D636DA" w:rsidRPr="00D97BF7" w:rsidRDefault="00D636DA">
      <w:pPr>
        <w:ind w:left="540"/>
        <w:rPr>
          <w:sz w:val="24"/>
          <w:szCs w:val="24"/>
        </w:rPr>
      </w:pPr>
    </w:p>
    <w:p w:rsidR="00D636DA" w:rsidRPr="00D97BF7" w:rsidRDefault="00D636DA">
      <w:pPr>
        <w:ind w:left="540"/>
        <w:rPr>
          <w:sz w:val="24"/>
          <w:szCs w:val="24"/>
        </w:rPr>
      </w:pPr>
    </w:p>
    <w:p w:rsidR="00D636DA" w:rsidRPr="00D97BF7" w:rsidRDefault="00D636DA">
      <w:pPr>
        <w:ind w:left="540"/>
        <w:rPr>
          <w:sz w:val="24"/>
          <w:szCs w:val="24"/>
        </w:rPr>
      </w:pPr>
    </w:p>
    <w:p w:rsidR="00D636DA" w:rsidRPr="00D97BF7" w:rsidRDefault="00D636DA">
      <w:pPr>
        <w:ind w:left="540"/>
        <w:rPr>
          <w:sz w:val="24"/>
          <w:szCs w:val="24"/>
        </w:rPr>
      </w:pPr>
    </w:p>
    <w:p w:rsidR="00D636DA" w:rsidRPr="00D97BF7" w:rsidRDefault="00D636DA">
      <w:pPr>
        <w:ind w:left="540"/>
        <w:rPr>
          <w:sz w:val="24"/>
          <w:szCs w:val="24"/>
        </w:rPr>
      </w:pPr>
    </w:p>
    <w:p w:rsidR="00D636DA" w:rsidRPr="00D97BF7" w:rsidRDefault="00D636DA">
      <w:pPr>
        <w:numPr>
          <w:ilvl w:val="0"/>
          <w:numId w:val="2"/>
        </w:numPr>
        <w:rPr>
          <w:sz w:val="24"/>
          <w:szCs w:val="24"/>
        </w:rPr>
      </w:pPr>
      <w:r w:rsidRPr="00D97BF7">
        <w:rPr>
          <w:sz w:val="24"/>
          <w:szCs w:val="24"/>
        </w:rPr>
        <w:t>Future vindication</w:t>
      </w: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numPr>
          <w:ilvl w:val="0"/>
          <w:numId w:val="2"/>
        </w:numPr>
        <w:rPr>
          <w:sz w:val="24"/>
          <w:szCs w:val="24"/>
        </w:rPr>
      </w:pPr>
      <w:r w:rsidRPr="00D97BF7">
        <w:rPr>
          <w:sz w:val="24"/>
          <w:szCs w:val="24"/>
        </w:rPr>
        <w:t>Right responses to suffering</w:t>
      </w:r>
    </w:p>
    <w:p w:rsidR="00D636DA" w:rsidRPr="00D97BF7" w:rsidRDefault="00D636DA">
      <w:pPr>
        <w:ind w:left="540"/>
        <w:rPr>
          <w:sz w:val="24"/>
          <w:szCs w:val="24"/>
        </w:rPr>
      </w:pPr>
    </w:p>
    <w:p w:rsidR="00D636DA" w:rsidRPr="00D97BF7" w:rsidRDefault="00D636DA">
      <w:pPr>
        <w:ind w:left="540"/>
        <w:rPr>
          <w:sz w:val="24"/>
          <w:szCs w:val="24"/>
        </w:rPr>
      </w:pPr>
    </w:p>
    <w:p w:rsidR="00D636DA" w:rsidRPr="00D97BF7" w:rsidRDefault="00D636DA">
      <w:pPr>
        <w:numPr>
          <w:ilvl w:val="0"/>
          <w:numId w:val="3"/>
        </w:numPr>
        <w:rPr>
          <w:sz w:val="24"/>
          <w:szCs w:val="24"/>
        </w:rPr>
      </w:pPr>
      <w:r w:rsidRPr="00D97BF7">
        <w:rPr>
          <w:sz w:val="24"/>
          <w:szCs w:val="24"/>
        </w:rPr>
        <w:t>Witness</w:t>
      </w: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numPr>
          <w:ilvl w:val="0"/>
          <w:numId w:val="3"/>
        </w:numPr>
        <w:rPr>
          <w:sz w:val="24"/>
          <w:szCs w:val="24"/>
        </w:rPr>
      </w:pPr>
      <w:r w:rsidRPr="00D97BF7">
        <w:rPr>
          <w:sz w:val="24"/>
          <w:szCs w:val="24"/>
        </w:rPr>
        <w:t>Love</w:t>
      </w: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p w:rsidR="00D636DA" w:rsidRPr="00D97BF7" w:rsidRDefault="00D636DA">
      <w:pPr>
        <w:numPr>
          <w:ilvl w:val="0"/>
          <w:numId w:val="3"/>
        </w:numPr>
        <w:rPr>
          <w:sz w:val="24"/>
          <w:szCs w:val="24"/>
        </w:rPr>
      </w:pPr>
      <w:r w:rsidRPr="00D97BF7">
        <w:rPr>
          <w:sz w:val="24"/>
          <w:szCs w:val="24"/>
        </w:rPr>
        <w:t>Submit</w:t>
      </w:r>
    </w:p>
    <w:p w:rsidR="00D636DA" w:rsidRPr="00D97BF7" w:rsidRDefault="00D636DA">
      <w:pPr>
        <w:rPr>
          <w:sz w:val="24"/>
          <w:szCs w:val="24"/>
        </w:rPr>
      </w:pPr>
    </w:p>
    <w:p w:rsidR="00D636DA" w:rsidRDefault="00D636DA">
      <w:pPr>
        <w:rPr>
          <w:sz w:val="24"/>
          <w:szCs w:val="24"/>
        </w:rPr>
      </w:pPr>
    </w:p>
    <w:p w:rsidR="00D97BF7" w:rsidRDefault="00D97BF7">
      <w:pPr>
        <w:rPr>
          <w:sz w:val="24"/>
          <w:szCs w:val="24"/>
        </w:rPr>
      </w:pPr>
    </w:p>
    <w:p w:rsidR="00D636DA" w:rsidRPr="00D97BF7" w:rsidRDefault="00D636DA">
      <w:pPr>
        <w:rPr>
          <w:sz w:val="24"/>
          <w:szCs w:val="24"/>
        </w:rPr>
      </w:pPr>
    </w:p>
    <w:sectPr w:rsidR="00D636DA" w:rsidRPr="00D97BF7" w:rsidSect="00D97BF7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DA" w:rsidRDefault="00D636DA">
      <w:r>
        <w:separator/>
      </w:r>
    </w:p>
  </w:endnote>
  <w:endnote w:type="continuationSeparator" w:id="0">
    <w:p w:rsidR="00D636DA" w:rsidRDefault="00D6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DA" w:rsidRDefault="00D636DA">
      <w:r>
        <w:separator/>
      </w:r>
    </w:p>
  </w:footnote>
  <w:footnote w:type="continuationSeparator" w:id="0">
    <w:p w:rsidR="00D636DA" w:rsidRDefault="00D6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F1505"/>
    <w:multiLevelType w:val="hybridMultilevel"/>
    <w:tmpl w:val="358A5FA8"/>
    <w:lvl w:ilvl="0" w:tplc="FF309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38051B"/>
    <w:multiLevelType w:val="hybridMultilevel"/>
    <w:tmpl w:val="2A38F3CC"/>
    <w:lvl w:ilvl="0" w:tplc="D8485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7060"/>
    <w:multiLevelType w:val="hybridMultilevel"/>
    <w:tmpl w:val="CCEABBE2"/>
    <w:lvl w:ilvl="0" w:tplc="D84859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A33D1"/>
    <w:multiLevelType w:val="hybridMultilevel"/>
    <w:tmpl w:val="0B6A4C08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EB7472"/>
    <w:multiLevelType w:val="hybridMultilevel"/>
    <w:tmpl w:val="5BDC59B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1CA46FE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F7"/>
    <w:rsid w:val="00D636DA"/>
    <w:rsid w:val="00D97BF7"/>
    <w:rsid w:val="00F615F5"/>
    <w:rsid w:val="00FD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061CC9CD-20A1-4614-94A3-478A3E1F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2004-02-21T12:27:00Z</cp:lastPrinted>
  <dcterms:created xsi:type="dcterms:W3CDTF">2017-04-12T21:16:00Z</dcterms:created>
  <dcterms:modified xsi:type="dcterms:W3CDTF">2017-04-12T21:16:00Z</dcterms:modified>
</cp:coreProperties>
</file>