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" w:hAnsi="Times" w:cs="Times"/>
          <w:sz w:val="24"/>
          <w:szCs w:val="24"/>
        </w:rPr>
      </w:pPr>
      <w:r>
        <w:rPr>
          <w:rFonts w:cs="Times" w:ascii="Times" w:hAnsi="Times"/>
        </w:rPr>
        <w:tab/>
      </w:r>
      <w:r>
        <w:rPr>
          <w:rFonts w:cs="Times" w:ascii="Times" w:hAnsi="Times"/>
          <w:sz w:val="24"/>
          <w:szCs w:val="24"/>
        </w:rPr>
        <w:t xml:space="preserve">D. Calvin’s Writings: </w:t>
      </w:r>
      <w:r>
        <w:rPr>
          <w:rFonts w:cs="Times" w:ascii="Times" w:hAnsi="Times"/>
          <w:i/>
          <w:iCs/>
          <w:sz w:val="24"/>
          <w:szCs w:val="24"/>
        </w:rPr>
        <w:t>Institutes</w:t>
      </w:r>
      <w:r>
        <w:rPr>
          <w:rFonts w:cs="Times" w:ascii="Times" w:hAnsi="Times"/>
          <w:sz w:val="24"/>
          <w:szCs w:val="24"/>
        </w:rPr>
        <w:t xml:space="preserve"> and Commentaries</w:t>
      </w:r>
    </w:p>
    <w:p>
      <w:pPr>
        <w:pStyle w:val="Normal"/>
        <w:rPr>
          <w:rFonts w:ascii="Times" w:hAnsi="Times" w:cs="Times"/>
          <w:sz w:val="24"/>
          <w:szCs w:val="24"/>
        </w:rPr>
      </w:pPr>
      <w:r>
        <w:rPr>
          <w:rFonts w:cs="Times" w:ascii="Times" w:hAnsi="Times"/>
          <w:sz w:val="24"/>
          <w:szCs w:val="24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  <w:t>IV. CONCLUSION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b/>
          <w:b/>
          <w:sz w:val="24"/>
        </w:rPr>
      </w:pPr>
      <w:r>
        <w:rPr>
          <w:rFonts w:cs="Times" w:ascii="Times" w:hAnsi="Times"/>
          <w:b/>
          <w:sz w:val="24"/>
        </w:rPr>
        <w:t>Suggested Readings: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 xml:space="preserve">Calvin’s </w:t>
      </w:r>
      <w:r>
        <w:rPr>
          <w:rFonts w:cs="Times" w:ascii="Times" w:hAnsi="Times"/>
          <w:i/>
          <w:sz w:val="24"/>
        </w:rPr>
        <w:t>Institutes of the Christian Religion</w:t>
      </w:r>
      <w:r>
        <w:rPr>
          <w:rFonts w:cs="Times" w:ascii="Times" w:hAnsi="Times"/>
          <w:sz w:val="24"/>
        </w:rPr>
        <w:t xml:space="preserve"> (Westminster)</w:t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Calvin’s Instruction in Faith (Westminster)</w:t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i/>
          <w:sz w:val="24"/>
        </w:rPr>
        <w:t xml:space="preserve">John Calvin </w:t>
      </w:r>
      <w:r>
        <w:rPr>
          <w:rFonts w:cs="Times" w:ascii="Times" w:hAnsi="Times"/>
          <w:sz w:val="24"/>
        </w:rPr>
        <w:t>by T.H.L. Parker (Westminster)</w:t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i/>
          <w:sz w:val="24"/>
        </w:rPr>
        <w:t>John Calvin</w:t>
      </w:r>
      <w:r>
        <w:rPr>
          <w:rFonts w:cs="Times" w:ascii="Times" w:hAnsi="Times"/>
          <w:sz w:val="24"/>
        </w:rPr>
        <w:t xml:space="preserve"> by Bruce Gordon (Yale)</w:t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i/>
          <w:sz w:val="24"/>
        </w:rPr>
        <w:t>The Unquenchable Flame</w:t>
      </w:r>
      <w:r>
        <w:rPr>
          <w:rFonts w:cs="Times" w:ascii="Times" w:hAnsi="Times"/>
          <w:sz w:val="24"/>
        </w:rPr>
        <w:t xml:space="preserve"> by Michael Reeves (B&amp;H)</w:t>
      </w:r>
    </w:p>
    <w:p>
      <w:pPr>
        <w:pStyle w:val="Normal"/>
        <w:spacing w:lineRule="auto" w:line="360"/>
        <w:rPr>
          <w:rFonts w:ascii="Times" w:hAnsi="Times" w:cs="Times"/>
          <w:sz w:val="24"/>
        </w:rPr>
      </w:pPr>
      <w:r>
        <w:rPr>
          <w:rFonts w:cs="Times" w:ascii="Times" w:hAnsi="Times"/>
          <w:i/>
          <w:sz w:val="24"/>
        </w:rPr>
        <w:t>Theology of t</w:t>
      </w:r>
      <w:bookmarkStart w:id="0" w:name="_GoBack"/>
      <w:r>
        <w:rPr>
          <w:rFonts w:cs="Times" w:ascii="Times" w:hAnsi="Times"/>
          <w:i/>
          <w:sz w:val="24"/>
        </w:rPr>
        <w:t>h</w:t>
      </w:r>
      <w:bookmarkEnd w:id="0"/>
      <w:r>
        <w:rPr>
          <w:rFonts w:cs="Times" w:ascii="Times" w:hAnsi="Times"/>
          <w:i/>
          <w:sz w:val="24"/>
        </w:rPr>
        <w:t xml:space="preserve">e Reformers </w:t>
      </w:r>
      <w:r>
        <w:rPr>
          <w:rFonts w:cs="Times" w:ascii="Times" w:hAnsi="Times"/>
          <w:sz w:val="24"/>
        </w:rPr>
        <w:t>by Timothy George (B&amp;H)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i/>
          <w:i/>
        </w:rPr>
      </w:pPr>
      <w:r>
        <w:rPr>
          <w:rFonts w:cs="Times" w:ascii="Times" w:hAnsi="Times"/>
          <w:i/>
        </w:rPr>
      </w:r>
    </w:p>
    <w:p>
      <w:pPr>
        <w:pStyle w:val="Normal"/>
        <w:rPr>
          <w:rFonts w:ascii="Times" w:hAnsi="Times" w:cs="Times"/>
          <w:sz w:val="22"/>
        </w:rPr>
      </w:pPr>
      <w:r>
        <w:rPr>
          <w:rFonts w:cs="Times" w:ascii="Times" w:hAnsi="Times"/>
          <w:sz w:val="22"/>
        </w:rPr>
        <w:t xml:space="preserve">Teachers email: justin.sok@gmail.com; </w:t>
      </w:r>
      <w:r>
        <w:rPr>
          <w:rFonts w:cs="Times" w:ascii="Times" w:hAnsi="Times"/>
          <w:sz w:val="22"/>
        </w:rPr>
        <w:t>eric.beach@capbap.org</w:t>
      </w:r>
      <w:r>
        <w:rPr>
          <w:rFonts w:cs="Times" w:ascii="Times" w:hAnsi="Times"/>
          <w:sz w:val="22"/>
        </w:rPr>
        <w:t>; davidwilezol@gmail.com</w:t>
      </w:r>
    </w:p>
    <w:p>
      <w:pPr>
        <w:pStyle w:val="Normal"/>
        <w:rPr>
          <w:rFonts w:ascii="Times" w:hAnsi="Times" w:cs="Times"/>
          <w:i/>
          <w:i/>
          <w:sz w:val="22"/>
        </w:rPr>
      </w:pPr>
      <w:r>
        <w:rPr>
          <w:rFonts w:cs="Times" w:ascii="Times" w:hAnsi="Times"/>
          <w:i/>
          <w:sz w:val="22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i/>
        </w:rPr>
        <w:tab/>
      </w:r>
    </w:p>
    <w:p>
      <w:pPr>
        <w:pStyle w:val="Normal"/>
        <w:rPr>
          <w:rFonts w:ascii="Times" w:hAnsi="Times" w:cs="Times"/>
          <w:b/>
          <w:b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5922A77B">
                <wp:simplePos x="0" y="0"/>
                <wp:positionH relativeFrom="column">
                  <wp:posOffset>-90805</wp:posOffset>
                </wp:positionH>
                <wp:positionV relativeFrom="paragraph">
                  <wp:posOffset>-90805</wp:posOffset>
                </wp:positionV>
                <wp:extent cx="4389755" cy="1270"/>
                <wp:effectExtent l="0" t="0" r="0" b="0"/>
                <wp:wrapNone/>
                <wp:docPr id="1" name="Lin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ln w="7632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7.15pt,-7.15pt" to="338.4pt,-7.15pt" ID="Line 3" stroked="t" style="position:absolute" wp14:anchorId="5922A77B">
                <v:stroke color="black" weight="76320" joinstyle="round" endcap="flat"/>
                <v:fill on="false" o:detectmouseclick="t"/>
              </v:line>
            </w:pict>
          </mc:Fallback>
        </mc:AlternateContent>
      </w:r>
      <w:r>
        <w:rPr>
          <w:rFonts w:cs="Times" w:ascii="Times" w:hAnsi="Times"/>
          <w:b/>
          <w:sz w:val="28"/>
        </w:rPr>
        <w:t xml:space="preserve">Capitol Hill Baptist Church           </w:t>
      </w:r>
      <w:r>
        <w:rPr>
          <w:rFonts w:cs="Times" w:ascii="Times" w:hAnsi="Times"/>
          <w:b/>
        </w:rPr>
        <w:t>Church History – Session 7</w:t>
      </w:r>
      <w:r>
        <w:rPr>
          <w:rFonts w:cs="Times" w:ascii="Times" w:hAnsi="Times"/>
          <w:b/>
          <w:sz w:val="28"/>
        </w:rPr>
        <w:t xml:space="preserve"> </w:t>
      </w:r>
      <w:r>
        <w:rPr>
          <w:rFonts w:cs="Times" w:ascii="Times" w:hAnsi="Times"/>
          <w:b/>
        </w:rPr>
        <w:t>CORE SEMINARS</w:t>
      </w:r>
      <w:r>
        <w:rPr>
          <w:rFonts w:cs="Times" w:ascii="Times" w:hAnsi="Times"/>
          <w:b/>
          <w:sz w:val="24"/>
        </w:rPr>
        <w:tab/>
      </w:r>
    </w:p>
    <w:p>
      <w:pPr>
        <w:pStyle w:val="Normal"/>
        <w:rPr>
          <w:rFonts w:ascii="Times" w:hAnsi="Times" w:cs="Times"/>
          <w:b/>
          <w:b/>
          <w:sz w:val="24"/>
        </w:rPr>
      </w:pPr>
      <w:r>
        <w:rPr>
          <w:rFonts w:cs="Times" w:ascii="Times" w:hAnsi="Times"/>
          <w:b/>
          <w:sz w:val="24"/>
        </w:rPr>
        <w:tab/>
        <w:tab/>
        <w:tab/>
        <w:tab/>
        <w:tab/>
        <w:tab/>
      </w:r>
    </w:p>
    <w:p>
      <w:pPr>
        <w:pStyle w:val="Normal"/>
        <w:rPr>
          <w:rFonts w:ascii="Times" w:hAnsi="Times" w:cs="Times"/>
          <w:sz w:val="12"/>
        </w:rPr>
      </w:pPr>
      <w:r>
        <w:rPr>
          <w:rFonts w:cs="Times" w:ascii="Times" w:hAnsi="Times"/>
          <w:sz w:val="12"/>
        </w:rPr>
      </w:r>
    </w:p>
    <w:p>
      <w:pPr>
        <w:pStyle w:val="Heading1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Zwingli, Calvin, and the Reformed Churches, 1500-1564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4"/>
        <w:rPr>
          <w:rFonts w:ascii="Times" w:hAnsi="Times" w:cs="Times"/>
        </w:rPr>
      </w:pPr>
      <w:r>
        <w:rPr>
          <w:rFonts w:cs="Times" w:ascii="Times" w:hAnsi="Times"/>
        </w:rPr>
        <w:t>“</w:t>
      </w:r>
      <w:r>
        <w:rPr>
          <w:rFonts w:cs="Times" w:ascii="Times" w:hAnsi="Times"/>
        </w:rPr>
        <w:t>I am the Lord your God, who brought you out of the land of Egypt, out of the house of slavery.  You shall have no other gods before me.”  Exodus 20:2-3</w:t>
      </w:r>
    </w:p>
    <w:p>
      <w:pPr>
        <w:pStyle w:val="Normal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Heading3"/>
        <w:spacing w:before="0" w:after="0"/>
        <w:rPr>
          <w:rFonts w:ascii="Times" w:hAnsi="Times" w:cs="Times"/>
        </w:rPr>
      </w:pPr>
      <w:r>
        <w:rPr>
          <w:rFonts w:cs="Times" w:ascii="Times" w:hAnsi="Times"/>
        </w:rPr>
        <w:t>I. INTRODUCTION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TextBody"/>
        <w:rPr>
          <w:rFonts w:ascii="Times" w:hAnsi="Times" w:cs="Times"/>
        </w:rPr>
      </w:pPr>
      <w:r>
        <w:rPr>
          <w:rFonts w:cs="Times" w:ascii="Times" w:hAnsi="Times"/>
        </w:rPr>
        <w:t>II. The Reformation in Zurich: Ulrich Zwingli (1484-1531)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A.  Zwingli’s source: the Bible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B.  Expositional Preaching, and the break with Rome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i/>
          <w:i/>
          <w:iCs/>
          <w:sz w:val="24"/>
        </w:rPr>
      </w:pPr>
      <w:r>
        <w:rPr>
          <w:rFonts w:cs="Times" w:ascii="Times" w:hAnsi="Times"/>
          <w:sz w:val="24"/>
        </w:rPr>
        <w:tab/>
        <w:t xml:space="preserve">D.  The </w:t>
      </w:r>
      <w:r>
        <w:rPr>
          <w:rFonts w:cs="Times" w:ascii="Times" w:hAnsi="Times"/>
          <w:i/>
          <w:iCs/>
          <w:sz w:val="24"/>
        </w:rPr>
        <w:t>67 Articles</w:t>
      </w:r>
      <w:r>
        <w:rPr>
          <w:rFonts w:cs="Times" w:ascii="Times" w:hAnsi="Times"/>
          <w:sz w:val="24"/>
        </w:rPr>
        <w:t xml:space="preserve">, and the </w:t>
      </w:r>
      <w:r>
        <w:rPr>
          <w:rFonts w:cs="Times" w:ascii="Times" w:hAnsi="Times"/>
          <w:i/>
          <w:iCs/>
          <w:sz w:val="24"/>
        </w:rPr>
        <w:t>First Zurich Disputation</w:t>
      </w:r>
    </w:p>
    <w:p>
      <w:pPr>
        <w:pStyle w:val="Normal"/>
        <w:rPr>
          <w:rFonts w:ascii="Times" w:hAnsi="Times" w:cs="Times"/>
          <w:i/>
          <w:i/>
          <w:iCs/>
          <w:sz w:val="24"/>
        </w:rPr>
      </w:pPr>
      <w:r>
        <w:rPr>
          <w:rFonts w:cs="Times" w:ascii="Times" w:hAnsi="Times"/>
          <w:i/>
          <w:iCs/>
          <w:sz w:val="24"/>
        </w:rPr>
      </w:r>
    </w:p>
    <w:p>
      <w:pPr>
        <w:pStyle w:val="Normal"/>
        <w:rPr>
          <w:rFonts w:ascii="Times" w:hAnsi="Times" w:cs="Times"/>
          <w:i/>
          <w:i/>
          <w:iCs/>
          <w:sz w:val="24"/>
        </w:rPr>
      </w:pPr>
      <w:r>
        <w:rPr>
          <w:rFonts w:cs="Times" w:ascii="Times" w:hAnsi="Times"/>
          <w:i/>
          <w:iCs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E. Zwingli’s Doctrine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1) Distinction between Creator and creation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2) Danger of idolatry and superstition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>3) Differences with Luther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ab/>
        <w:t>a) the Lord’s Supper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ab/>
        <w:t>b) what is permitted/prohibited in church services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ab/>
        <w:tab/>
        <w:t>c) the two kingdoms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F) Zwingli’s Death – in battle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>III.</w:t>
        <w:tab/>
        <w:t>The Reformation in Geneva: John Calvin (1509-1564)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A. Early Life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B. To Geneva, then France, then back again…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  <w:tab/>
        <w:t>C. Calvin’s Geneva</w:t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>
          <w:rFonts w:ascii="Times" w:hAnsi="Times" w:cs="Times"/>
          <w:sz w:val="24"/>
        </w:rPr>
      </w:pPr>
      <w:r>
        <w:rPr>
          <w:rFonts w:cs="Times" w:ascii="Times" w:hAnsi="Times"/>
          <w:sz w:val="24"/>
        </w:rPr>
      </w:r>
    </w:p>
    <w:p>
      <w:pPr>
        <w:pStyle w:val="Normal"/>
        <w:rPr/>
      </w:pPr>
      <w:r>
        <w:rPr>
          <w:rFonts w:cs="Times" w:ascii="Times" w:hAnsi="Times"/>
        </w:rPr>
        <w:tab/>
      </w:r>
    </w:p>
    <w:sectPr>
      <w:type w:val="nextPage"/>
      <w:pgSz w:orient="landscape" w:w="15840" w:h="12240"/>
      <w:pgMar w:left="576" w:right="662" w:header="0" w:top="720" w:footer="0" w:bottom="576" w:gutter="0"/>
      <w:pgNumType w:fmt="decimal"/>
      <w:cols w:num="2" w:space="720" w:equalWidth="true" w:sep="false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rsid w:val="00fe616a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/>
    <w:rPr>
      <w:sz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Text Body Indent"/>
    <w:basedOn w:val="Normal"/>
    <w:pPr>
      <w:ind w:left="720" w:hanging="0"/>
    </w:pPr>
    <w:rPr>
      <w:rFonts w:ascii="Garamond" w:hAnsi="Garamond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sz w:val="28"/>
    </w:rPr>
  </w:style>
  <w:style w:type="paragraph" w:styleId="BodyTextIndent2">
    <w:name w:val="Body Text Indent 2"/>
    <w:basedOn w:val="Normal"/>
    <w:qFormat/>
    <w:pPr>
      <w:ind w:left="720" w:firstLine="720"/>
    </w:pPr>
    <w:rPr>
      <w:rFonts w:ascii="Garamond" w:hAnsi="Garamond"/>
      <w:sz w:val="22"/>
    </w:rPr>
  </w:style>
  <w:style w:type="paragraph" w:styleId="BodyText2">
    <w:name w:val="Body Text 2"/>
    <w:basedOn w:val="Normal"/>
    <w:qFormat/>
    <w:pPr>
      <w:ind w:right="0" w:hanging="0"/>
    </w:pPr>
    <w:rPr>
      <w:rFonts w:ascii="Garamond" w:hAnsi="Garamond"/>
      <w:sz w:val="24"/>
    </w:rPr>
  </w:style>
  <w:style w:type="paragraph" w:styleId="BodyTextIndent3">
    <w:name w:val="Body Text Indent 3"/>
    <w:basedOn w:val="Normal"/>
    <w:qFormat/>
    <w:pPr>
      <w:tabs>
        <w:tab w:val="left" w:pos="1080" w:leader="none"/>
      </w:tabs>
      <w:ind w:left="1080" w:hanging="0"/>
    </w:pPr>
    <w:rPr>
      <w:rFonts w:ascii="Garamond" w:hAnsi="Garamond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401CA4C-C06D-46AB-8402-304857E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LibreOffice/4.4.3.2$MacOSX_X86_64 LibreOffice_project/88805f81e9fe61362df02b9941de8e38a9b5fd16</Application>
  <Paragraphs>36</Paragraphs>
  <Company>Capitol Hill Baptist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2014-02-20T21:43:00Z</dcterms:created>
  <dc:creator>Justin Sok</dc:creator>
  <dc:language>en-US</dc:language>
  <cp:lastPrinted>2011-04-10T04:14:00Z</cp:lastPrinted>
  <dcterms:modified xsi:type="dcterms:W3CDTF">2016-12-06T19:55:16Z</dcterms:modified>
  <cp:revision>6</cp:revision>
  <dc:title>Roman Persecutions of Early Christians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Capitol Hill Baptist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